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4265F" w:rsidRDefault="00D4265F" w:rsidP="00D4265F">
      <w:pPr>
        <w:spacing w:line="480" w:lineRule="auto"/>
        <w:jc w:val="center"/>
        <w:rPr>
          <w:rFonts w:ascii="Times New Roman" w:hAnsi="Times New Roman" w:cs="Times New Roman"/>
          <w:b/>
          <w:bCs/>
          <w:color w:val="000000" w:themeColor="text1"/>
          <w:sz w:val="24"/>
          <w:szCs w:val="24"/>
        </w:rPr>
      </w:pPr>
    </w:p>
    <w:p w:rsidR="00D4265F" w:rsidRDefault="00D4265F" w:rsidP="00D4265F">
      <w:pPr>
        <w:spacing w:line="480" w:lineRule="auto"/>
        <w:jc w:val="center"/>
        <w:rPr>
          <w:rFonts w:ascii="Times New Roman" w:hAnsi="Times New Roman" w:cs="Times New Roman"/>
          <w:b/>
          <w:bCs/>
          <w:color w:val="000000" w:themeColor="text1"/>
          <w:sz w:val="24"/>
          <w:szCs w:val="24"/>
        </w:rPr>
      </w:pPr>
    </w:p>
    <w:p w:rsidR="00D4265F" w:rsidRDefault="00D4265F" w:rsidP="00D4265F">
      <w:pPr>
        <w:spacing w:line="480" w:lineRule="auto"/>
        <w:jc w:val="center"/>
        <w:rPr>
          <w:rFonts w:ascii="Times New Roman" w:hAnsi="Times New Roman" w:cs="Times New Roman"/>
          <w:b/>
          <w:bCs/>
          <w:color w:val="000000" w:themeColor="text1"/>
          <w:sz w:val="24"/>
          <w:szCs w:val="24"/>
        </w:rPr>
      </w:pPr>
    </w:p>
    <w:p w:rsidR="00D4265F" w:rsidRDefault="00D4265F" w:rsidP="00D4265F">
      <w:pPr>
        <w:spacing w:line="480" w:lineRule="auto"/>
        <w:jc w:val="center"/>
        <w:rPr>
          <w:rFonts w:ascii="Times New Roman" w:hAnsi="Times New Roman" w:cs="Times New Roman"/>
          <w:b/>
          <w:bCs/>
          <w:color w:val="000000" w:themeColor="text1"/>
          <w:sz w:val="24"/>
          <w:szCs w:val="24"/>
        </w:rPr>
      </w:pPr>
    </w:p>
    <w:p w:rsidR="00D4265F" w:rsidRPr="00B36056" w:rsidRDefault="00513FE4" w:rsidP="00D4265F">
      <w:pPr>
        <w:spacing w:line="480" w:lineRule="auto"/>
        <w:jc w:val="center"/>
        <w:rPr>
          <w:rFonts w:ascii="Times New Roman" w:hAnsi="Times New Roman" w:cs="Times New Roman"/>
          <w:b/>
          <w:bCs/>
          <w:color w:val="000000" w:themeColor="text1"/>
          <w:sz w:val="24"/>
          <w:szCs w:val="24"/>
        </w:rPr>
      </w:pPr>
      <w:r>
        <w:rPr>
          <w:rFonts w:ascii="Times New Roman" w:hAnsi="Times New Roman" w:cs="Times New Roman"/>
          <w:b/>
          <w:bCs/>
          <w:color w:val="000000" w:themeColor="text1"/>
          <w:sz w:val="24"/>
          <w:szCs w:val="24"/>
        </w:rPr>
        <w:t>Patient Care</w:t>
      </w:r>
    </w:p>
    <w:p w:rsidR="00D4265F" w:rsidRPr="00B36056" w:rsidRDefault="00513FE4" w:rsidP="00D4265F">
      <w:pPr>
        <w:spacing w:line="480" w:lineRule="auto"/>
        <w:jc w:val="center"/>
        <w:rPr>
          <w:rFonts w:ascii="Times New Roman" w:hAnsi="Times New Roman" w:cs="Times New Roman"/>
          <w:color w:val="000000" w:themeColor="text1"/>
          <w:sz w:val="24"/>
          <w:szCs w:val="24"/>
        </w:rPr>
      </w:pPr>
      <w:r w:rsidRPr="00B36056">
        <w:rPr>
          <w:rFonts w:ascii="Times New Roman" w:hAnsi="Times New Roman" w:cs="Times New Roman"/>
          <w:color w:val="000000" w:themeColor="text1"/>
          <w:sz w:val="24"/>
          <w:szCs w:val="24"/>
        </w:rPr>
        <w:t>Student Name</w:t>
      </w:r>
    </w:p>
    <w:p w:rsidR="00D4265F" w:rsidRPr="00B36056" w:rsidRDefault="00513FE4" w:rsidP="00D4265F">
      <w:pPr>
        <w:spacing w:line="480" w:lineRule="auto"/>
        <w:jc w:val="center"/>
        <w:rPr>
          <w:rFonts w:ascii="Times New Roman" w:hAnsi="Times New Roman" w:cs="Times New Roman"/>
          <w:color w:val="000000" w:themeColor="text1"/>
          <w:sz w:val="24"/>
          <w:szCs w:val="24"/>
        </w:rPr>
      </w:pPr>
      <w:r w:rsidRPr="00B36056">
        <w:rPr>
          <w:rFonts w:ascii="Times New Roman" w:hAnsi="Times New Roman" w:cs="Times New Roman"/>
          <w:color w:val="000000" w:themeColor="text1"/>
          <w:sz w:val="24"/>
          <w:szCs w:val="24"/>
        </w:rPr>
        <w:t>Institution Affiliation</w:t>
      </w:r>
    </w:p>
    <w:p w:rsidR="00D4265F" w:rsidRPr="00B36056" w:rsidRDefault="00513FE4" w:rsidP="00D4265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Times New Roman" w:hAnsi="Times New Roman" w:cs="Times New Roman"/>
          <w:sz w:val="24"/>
          <w:szCs w:val="24"/>
        </w:rPr>
      </w:pPr>
      <w:r w:rsidRPr="00B36056">
        <w:rPr>
          <w:rFonts w:ascii="Times New Roman" w:hAnsi="Times New Roman" w:cs="Times New Roman"/>
          <w:color w:val="000000" w:themeColor="text1"/>
          <w:sz w:val="24"/>
          <w:szCs w:val="24"/>
        </w:rPr>
        <w:t>Date</w:t>
      </w:r>
    </w:p>
    <w:p w:rsidR="00D4265F" w:rsidRDefault="00D4265F" w:rsidP="00D4265F">
      <w:pPr>
        <w:pStyle w:val="ListParagraph"/>
      </w:pPr>
    </w:p>
    <w:p w:rsidR="00D4265F" w:rsidRDefault="00513FE4">
      <w:r>
        <w:br w:type="page"/>
      </w:r>
    </w:p>
    <w:p w:rsidR="00D4265F" w:rsidRPr="0042570F" w:rsidRDefault="00513FE4" w:rsidP="0042570F">
      <w:pPr>
        <w:jc w:val="center"/>
        <w:rPr>
          <w:rFonts w:ascii="Times New Roman" w:hAnsi="Times New Roman" w:cs="Times New Roman"/>
          <w:b/>
          <w:bCs/>
          <w:color w:val="000000" w:themeColor="text1"/>
          <w:sz w:val="24"/>
          <w:szCs w:val="24"/>
        </w:rPr>
      </w:pPr>
      <w:r w:rsidRPr="0042570F">
        <w:rPr>
          <w:rFonts w:ascii="Times New Roman" w:hAnsi="Times New Roman" w:cs="Times New Roman"/>
          <w:b/>
          <w:bCs/>
          <w:color w:val="000000" w:themeColor="text1"/>
          <w:sz w:val="24"/>
          <w:szCs w:val="24"/>
        </w:rPr>
        <w:lastRenderedPageBreak/>
        <w:t>Patient Care</w:t>
      </w:r>
    </w:p>
    <w:p w:rsidR="00A65B85" w:rsidRPr="0042570F" w:rsidRDefault="00513FE4" w:rsidP="0042570F">
      <w:pPr>
        <w:pStyle w:val="ListParagraph"/>
        <w:numPr>
          <w:ilvl w:val="0"/>
          <w:numId w:val="1"/>
        </w:numPr>
        <w:spacing w:line="480" w:lineRule="auto"/>
        <w:rPr>
          <w:rFonts w:ascii="Times New Roman" w:hAnsi="Times New Roman" w:cs="Times New Roman"/>
          <w:sz w:val="24"/>
          <w:szCs w:val="24"/>
        </w:rPr>
      </w:pPr>
      <w:r w:rsidRPr="0042570F">
        <w:rPr>
          <w:rFonts w:ascii="Times New Roman" w:hAnsi="Times New Roman" w:cs="Times New Roman"/>
          <w:sz w:val="24"/>
          <w:szCs w:val="24"/>
        </w:rPr>
        <w:t>Since the patient is reluctant to speak and only speaks some English, the health care providers should develop techniques that will enhance effective communication. The health care</w:t>
      </w:r>
      <w:r w:rsidRPr="0042570F">
        <w:rPr>
          <w:rFonts w:ascii="Times New Roman" w:hAnsi="Times New Roman" w:cs="Times New Roman"/>
          <w:sz w:val="24"/>
          <w:szCs w:val="24"/>
        </w:rPr>
        <w:t xml:space="preserve"> providers should utilize non-verbal communication to ensure that information is well conveyed between them and the patient. Non-verbal communication is useful in obtaining information about feelings and emotions through facial expressions and body movemen</w:t>
      </w:r>
      <w:r w:rsidRPr="0042570F">
        <w:rPr>
          <w:rFonts w:ascii="Times New Roman" w:hAnsi="Times New Roman" w:cs="Times New Roman"/>
          <w:sz w:val="24"/>
          <w:szCs w:val="24"/>
        </w:rPr>
        <w:t>ts.</w:t>
      </w:r>
    </w:p>
    <w:p w:rsidR="00A65B85" w:rsidRPr="0042570F" w:rsidRDefault="00513FE4" w:rsidP="0042570F">
      <w:pPr>
        <w:pStyle w:val="ListParagraph"/>
        <w:numPr>
          <w:ilvl w:val="0"/>
          <w:numId w:val="1"/>
        </w:numPr>
        <w:spacing w:line="480" w:lineRule="auto"/>
        <w:rPr>
          <w:rFonts w:ascii="Times New Roman" w:hAnsi="Times New Roman" w:cs="Times New Roman"/>
          <w:sz w:val="24"/>
          <w:szCs w:val="24"/>
        </w:rPr>
      </w:pPr>
      <w:r w:rsidRPr="0042570F">
        <w:rPr>
          <w:rFonts w:ascii="Times New Roman" w:hAnsi="Times New Roman" w:cs="Times New Roman"/>
          <w:sz w:val="24"/>
          <w:szCs w:val="24"/>
        </w:rPr>
        <w:t>Legal and ethical principles are the factors that should be considered in the management of the patient. The patient has the right to be provided with health care service despite her non-residence status</w:t>
      </w:r>
      <w:r w:rsidR="00D4265F" w:rsidRPr="0042570F">
        <w:rPr>
          <w:rFonts w:ascii="Times New Roman" w:hAnsi="Times New Roman" w:cs="Times New Roman"/>
          <w:sz w:val="24"/>
          <w:szCs w:val="24"/>
        </w:rPr>
        <w:t>(</w:t>
      </w:r>
      <w:r w:rsidR="00D4265F" w:rsidRPr="0042570F">
        <w:rPr>
          <w:rFonts w:ascii="Times New Roman" w:hAnsi="Times New Roman" w:cs="Times New Roman"/>
          <w:color w:val="000000" w:themeColor="text1"/>
          <w:sz w:val="24"/>
          <w:szCs w:val="24"/>
          <w:shd w:val="clear" w:color="auto" w:fill="FFFFFF"/>
        </w:rPr>
        <w:t>Dunphy et al., 2019)</w:t>
      </w:r>
      <w:r w:rsidRPr="0042570F">
        <w:rPr>
          <w:rFonts w:ascii="Times New Roman" w:hAnsi="Times New Roman" w:cs="Times New Roman"/>
          <w:sz w:val="24"/>
          <w:szCs w:val="24"/>
        </w:rPr>
        <w:t xml:space="preserve">. However, the health care </w:t>
      </w:r>
      <w:r w:rsidRPr="0042570F">
        <w:rPr>
          <w:rFonts w:ascii="Times New Roman" w:hAnsi="Times New Roman" w:cs="Times New Roman"/>
          <w:sz w:val="24"/>
          <w:szCs w:val="24"/>
        </w:rPr>
        <w:t>providers are required by the legal principles to report the case to the authorities.</w:t>
      </w:r>
    </w:p>
    <w:p w:rsidR="00A65B85" w:rsidRPr="0042570F" w:rsidRDefault="00513FE4" w:rsidP="0042570F">
      <w:pPr>
        <w:pStyle w:val="ListParagraph"/>
        <w:numPr>
          <w:ilvl w:val="0"/>
          <w:numId w:val="1"/>
        </w:numPr>
        <w:spacing w:line="480" w:lineRule="auto"/>
        <w:rPr>
          <w:rFonts w:ascii="Times New Roman" w:hAnsi="Times New Roman" w:cs="Times New Roman"/>
          <w:sz w:val="24"/>
          <w:szCs w:val="24"/>
        </w:rPr>
      </w:pPr>
      <w:r w:rsidRPr="0042570F">
        <w:rPr>
          <w:rFonts w:ascii="Times New Roman" w:hAnsi="Times New Roman" w:cs="Times New Roman"/>
          <w:sz w:val="24"/>
          <w:szCs w:val="24"/>
        </w:rPr>
        <w:t>All the non-residents in the USA are suggested by the ACIP (advisory committee of immunization practices) to acquire all the age-appropriate vaccines on arrival</w:t>
      </w:r>
      <w:r w:rsidR="00D4265F" w:rsidRPr="0042570F">
        <w:rPr>
          <w:rFonts w:ascii="Times New Roman" w:hAnsi="Times New Roman" w:cs="Times New Roman"/>
          <w:sz w:val="24"/>
          <w:szCs w:val="24"/>
        </w:rPr>
        <w:t xml:space="preserve"> (</w:t>
      </w:r>
      <w:r w:rsidR="00D4265F" w:rsidRPr="0042570F">
        <w:rPr>
          <w:rFonts w:ascii="Times New Roman" w:hAnsi="Times New Roman" w:cs="Times New Roman"/>
          <w:color w:val="303030"/>
          <w:sz w:val="24"/>
          <w:szCs w:val="24"/>
          <w:shd w:val="clear" w:color="auto" w:fill="FFFFFF"/>
        </w:rPr>
        <w:t>Lu et al., 2018)</w:t>
      </w:r>
      <w:r w:rsidRPr="0042570F">
        <w:rPr>
          <w:rFonts w:ascii="Times New Roman" w:hAnsi="Times New Roman" w:cs="Times New Roman"/>
          <w:sz w:val="24"/>
          <w:szCs w:val="24"/>
        </w:rPr>
        <w:t>. The clinicians are required to review all the vaccination records of the patient and vaccines administered outside the USA declared valid. The patient will be provided with vaccination of influenza together with any other missing vaccination.</w:t>
      </w:r>
    </w:p>
    <w:p w:rsidR="00A65B85" w:rsidRPr="0042570F" w:rsidRDefault="00513FE4" w:rsidP="0042570F">
      <w:pPr>
        <w:pStyle w:val="ListParagraph"/>
        <w:numPr>
          <w:ilvl w:val="0"/>
          <w:numId w:val="1"/>
        </w:numPr>
        <w:spacing w:line="480" w:lineRule="auto"/>
        <w:rPr>
          <w:rFonts w:ascii="Times New Roman" w:hAnsi="Times New Roman" w:cs="Times New Roman"/>
          <w:sz w:val="24"/>
          <w:szCs w:val="24"/>
        </w:rPr>
      </w:pPr>
      <w:r w:rsidRPr="0042570F">
        <w:rPr>
          <w:rFonts w:ascii="Times New Roman" w:hAnsi="Times New Roman" w:cs="Times New Roman"/>
          <w:sz w:val="24"/>
          <w:szCs w:val="24"/>
        </w:rPr>
        <w:t>The</w:t>
      </w:r>
      <w:r w:rsidRPr="0042570F">
        <w:rPr>
          <w:rFonts w:ascii="Times New Roman" w:hAnsi="Times New Roman" w:cs="Times New Roman"/>
          <w:sz w:val="24"/>
          <w:szCs w:val="24"/>
        </w:rPr>
        <w:t xml:space="preserve"> most useful diagnostic procedure that </w:t>
      </w:r>
      <w:r w:rsidR="00A60E3D" w:rsidRPr="0042570F">
        <w:rPr>
          <w:rFonts w:ascii="Times New Roman" w:hAnsi="Times New Roman" w:cs="Times New Roman"/>
          <w:sz w:val="24"/>
          <w:szCs w:val="24"/>
        </w:rPr>
        <w:t>might have been</w:t>
      </w:r>
      <w:r w:rsidRPr="0042570F">
        <w:rPr>
          <w:rFonts w:ascii="Times New Roman" w:hAnsi="Times New Roman" w:cs="Times New Roman"/>
          <w:sz w:val="24"/>
          <w:szCs w:val="24"/>
        </w:rPr>
        <w:t xml:space="preserve"> used to confirm </w:t>
      </w:r>
      <w:r w:rsidR="00A60E3D" w:rsidRPr="0042570F">
        <w:rPr>
          <w:rFonts w:ascii="Times New Roman" w:hAnsi="Times New Roman" w:cs="Times New Roman"/>
          <w:sz w:val="24"/>
          <w:szCs w:val="24"/>
        </w:rPr>
        <w:t>the diagnosis of the patient is PCR (polymerase chain reaction) test. This test is the most commonly used method in establishing the viral infection of flu in patients</w:t>
      </w:r>
      <w:r w:rsidR="00D4265F" w:rsidRPr="0042570F">
        <w:rPr>
          <w:rFonts w:ascii="Times New Roman" w:hAnsi="Times New Roman" w:cs="Times New Roman"/>
          <w:sz w:val="24"/>
          <w:szCs w:val="24"/>
        </w:rPr>
        <w:t>(</w:t>
      </w:r>
      <w:r w:rsidR="00D4265F" w:rsidRPr="0042570F">
        <w:rPr>
          <w:rFonts w:ascii="Times New Roman" w:hAnsi="Times New Roman" w:cs="Times New Roman"/>
          <w:color w:val="000000" w:themeColor="text1"/>
          <w:sz w:val="24"/>
          <w:szCs w:val="24"/>
          <w:shd w:val="clear" w:color="auto" w:fill="FFFFFF"/>
        </w:rPr>
        <w:t>Dunphy et al., 2019)</w:t>
      </w:r>
      <w:r w:rsidR="00A60E3D" w:rsidRPr="0042570F">
        <w:rPr>
          <w:rFonts w:ascii="Times New Roman" w:hAnsi="Times New Roman" w:cs="Times New Roman"/>
          <w:sz w:val="24"/>
          <w:szCs w:val="24"/>
        </w:rPr>
        <w:t>. The test is useful as it confirms the presence of the influenza virus, which provides evidence for the existence of an infection.</w:t>
      </w:r>
    </w:p>
    <w:p w:rsidR="00A60E3D" w:rsidRPr="0042570F" w:rsidRDefault="00513FE4" w:rsidP="0042570F">
      <w:pPr>
        <w:pStyle w:val="ListParagraph"/>
        <w:numPr>
          <w:ilvl w:val="0"/>
          <w:numId w:val="1"/>
        </w:numPr>
        <w:spacing w:line="480" w:lineRule="auto"/>
        <w:rPr>
          <w:rFonts w:ascii="Times New Roman" w:hAnsi="Times New Roman" w:cs="Times New Roman"/>
          <w:sz w:val="24"/>
          <w:szCs w:val="24"/>
        </w:rPr>
      </w:pPr>
      <w:r w:rsidRPr="0042570F">
        <w:rPr>
          <w:rFonts w:ascii="Times New Roman" w:hAnsi="Times New Roman" w:cs="Times New Roman"/>
          <w:sz w:val="24"/>
          <w:szCs w:val="24"/>
        </w:rPr>
        <w:t xml:space="preserve">The differential diagnosis that requires to be ruled out includes infectious diseases such as coronavirus, anthrax, </w:t>
      </w:r>
      <w:r w:rsidRPr="0042570F">
        <w:rPr>
          <w:rFonts w:ascii="Times New Roman" w:hAnsi="Times New Roman" w:cs="Times New Roman"/>
          <w:sz w:val="24"/>
          <w:szCs w:val="24"/>
        </w:rPr>
        <w:t>adenovirus, Ebola, malaria, parainfluenza and measles</w:t>
      </w:r>
      <w:r w:rsidR="00D4265F" w:rsidRPr="0042570F">
        <w:rPr>
          <w:rFonts w:ascii="Times New Roman" w:hAnsi="Times New Roman" w:cs="Times New Roman"/>
          <w:sz w:val="24"/>
          <w:szCs w:val="24"/>
        </w:rPr>
        <w:t>(</w:t>
      </w:r>
      <w:r w:rsidR="00D4265F" w:rsidRPr="0042570F">
        <w:rPr>
          <w:rFonts w:ascii="Times New Roman" w:hAnsi="Times New Roman" w:cs="Times New Roman"/>
          <w:color w:val="000000" w:themeColor="text1"/>
          <w:sz w:val="24"/>
          <w:szCs w:val="24"/>
          <w:shd w:val="clear" w:color="auto" w:fill="FFFFFF"/>
        </w:rPr>
        <w:t>Dunphy et al., 2019)</w:t>
      </w:r>
      <w:r w:rsidRPr="0042570F">
        <w:rPr>
          <w:rFonts w:ascii="Times New Roman" w:hAnsi="Times New Roman" w:cs="Times New Roman"/>
          <w:sz w:val="24"/>
          <w:szCs w:val="24"/>
        </w:rPr>
        <w:t xml:space="preserve">. Non-infectious illnesses such as pulmonary embolism, myocarditis, emphysema and asthma should be ruled out. All these diseases that are </w:t>
      </w:r>
      <w:r w:rsidRPr="0042570F">
        <w:rPr>
          <w:rFonts w:ascii="Times New Roman" w:hAnsi="Times New Roman" w:cs="Times New Roman"/>
          <w:sz w:val="24"/>
          <w:szCs w:val="24"/>
        </w:rPr>
        <w:lastRenderedPageBreak/>
        <w:t>mentioned presents with similar characterist</w:t>
      </w:r>
      <w:r w:rsidRPr="0042570F">
        <w:rPr>
          <w:rFonts w:ascii="Times New Roman" w:hAnsi="Times New Roman" w:cs="Times New Roman"/>
          <w:sz w:val="24"/>
          <w:szCs w:val="24"/>
        </w:rPr>
        <w:t>ics with that of influenza, which needs to be ruled out in diagnosis.</w:t>
      </w:r>
    </w:p>
    <w:p w:rsidR="00A60E3D" w:rsidRPr="0042570F" w:rsidRDefault="00513FE4" w:rsidP="0042570F">
      <w:pPr>
        <w:pStyle w:val="ListParagraph"/>
        <w:numPr>
          <w:ilvl w:val="0"/>
          <w:numId w:val="1"/>
        </w:numPr>
        <w:spacing w:line="480" w:lineRule="auto"/>
        <w:rPr>
          <w:rFonts w:ascii="Times New Roman" w:hAnsi="Times New Roman" w:cs="Times New Roman"/>
          <w:sz w:val="24"/>
          <w:szCs w:val="24"/>
        </w:rPr>
      </w:pPr>
      <w:r w:rsidRPr="0042570F">
        <w:rPr>
          <w:rFonts w:ascii="Times New Roman" w:hAnsi="Times New Roman" w:cs="Times New Roman"/>
          <w:sz w:val="24"/>
          <w:szCs w:val="24"/>
        </w:rPr>
        <w:t>The patient should practise self-care management of realizing the presence of influenza complications such as dyspnea, cyanosis, confusion, blood in cough and high fever of above 39°C</w:t>
      </w:r>
      <w:r w:rsidR="00D4265F" w:rsidRPr="0042570F">
        <w:rPr>
          <w:rFonts w:ascii="Times New Roman" w:hAnsi="Times New Roman" w:cs="Times New Roman"/>
          <w:sz w:val="24"/>
          <w:szCs w:val="24"/>
        </w:rPr>
        <w:t xml:space="preserve"> to know when she should visit a health care institution (</w:t>
      </w:r>
      <w:r w:rsidR="00D4265F" w:rsidRPr="0042570F">
        <w:rPr>
          <w:rFonts w:ascii="Times New Roman" w:hAnsi="Times New Roman" w:cs="Times New Roman"/>
          <w:color w:val="000000" w:themeColor="text1"/>
          <w:sz w:val="24"/>
          <w:szCs w:val="24"/>
          <w:shd w:val="clear" w:color="auto" w:fill="FFFFFF"/>
        </w:rPr>
        <w:t>Dunphy et al., 2019)</w:t>
      </w:r>
      <w:r w:rsidRPr="0042570F">
        <w:rPr>
          <w:rFonts w:ascii="Times New Roman" w:hAnsi="Times New Roman" w:cs="Times New Roman"/>
          <w:sz w:val="24"/>
          <w:szCs w:val="24"/>
        </w:rPr>
        <w:t xml:space="preserve">. The patient should practise proper hygiene through hand washing and avoid contacts with other people to prevent infections. The patient should eat </w:t>
      </w:r>
      <w:r w:rsidR="00D4265F" w:rsidRPr="0042570F">
        <w:rPr>
          <w:rFonts w:ascii="Times New Roman" w:hAnsi="Times New Roman" w:cs="Times New Roman"/>
          <w:sz w:val="24"/>
          <w:szCs w:val="24"/>
        </w:rPr>
        <w:t>food rich in a balanced diet and drink a lot of fluids.</w:t>
      </w:r>
    </w:p>
    <w:p w:rsidR="00D4265F" w:rsidRDefault="00513FE4" w:rsidP="0042570F">
      <w:pPr>
        <w:pStyle w:val="ListParagraph"/>
        <w:numPr>
          <w:ilvl w:val="0"/>
          <w:numId w:val="1"/>
        </w:numPr>
        <w:spacing w:line="480" w:lineRule="auto"/>
        <w:rPr>
          <w:rFonts w:ascii="Times New Roman" w:hAnsi="Times New Roman" w:cs="Times New Roman"/>
          <w:sz w:val="24"/>
          <w:szCs w:val="24"/>
        </w:rPr>
      </w:pPr>
      <w:r w:rsidRPr="0042570F">
        <w:rPr>
          <w:rFonts w:ascii="Times New Roman" w:hAnsi="Times New Roman" w:cs="Times New Roman"/>
          <w:sz w:val="24"/>
          <w:szCs w:val="24"/>
        </w:rPr>
        <w:t>The patient should report all the features that are linked to the infection such as sore throat, non-productive cough, malaise, headache, fever, chills and myalgia (</w:t>
      </w:r>
      <w:r w:rsidRPr="0042570F">
        <w:rPr>
          <w:rFonts w:ascii="Times New Roman" w:hAnsi="Times New Roman" w:cs="Times New Roman"/>
          <w:color w:val="000000" w:themeColor="text1"/>
          <w:sz w:val="24"/>
          <w:szCs w:val="24"/>
          <w:shd w:val="clear" w:color="auto" w:fill="FFFFFF"/>
        </w:rPr>
        <w:t>Dunphy</w:t>
      </w:r>
      <w:r w:rsidRPr="0042570F">
        <w:rPr>
          <w:rFonts w:ascii="Times New Roman" w:hAnsi="Times New Roman" w:cs="Times New Roman"/>
          <w:color w:val="000000" w:themeColor="text1"/>
          <w:sz w:val="24"/>
          <w:szCs w:val="24"/>
          <w:shd w:val="clear" w:color="auto" w:fill="FFFFFF"/>
        </w:rPr>
        <w:t xml:space="preserve"> et al., </w:t>
      </w:r>
      <w:r w:rsidRPr="0042570F">
        <w:rPr>
          <w:rFonts w:ascii="Times New Roman" w:hAnsi="Times New Roman" w:cs="Times New Roman"/>
          <w:color w:val="000000" w:themeColor="text1"/>
          <w:sz w:val="24"/>
          <w:szCs w:val="24"/>
          <w:shd w:val="clear" w:color="auto" w:fill="FFFFFF"/>
        </w:rPr>
        <w:t>2019</w:t>
      </w:r>
      <w:r w:rsidRPr="0042570F">
        <w:rPr>
          <w:rFonts w:ascii="Times New Roman" w:hAnsi="Times New Roman" w:cs="Times New Roman"/>
          <w:color w:val="000000" w:themeColor="text1"/>
          <w:sz w:val="24"/>
          <w:szCs w:val="24"/>
          <w:shd w:val="clear" w:color="auto" w:fill="FFFFFF"/>
        </w:rPr>
        <w:t>)</w:t>
      </w:r>
      <w:r w:rsidRPr="0042570F">
        <w:rPr>
          <w:rFonts w:ascii="Times New Roman" w:hAnsi="Times New Roman" w:cs="Times New Roman"/>
          <w:sz w:val="24"/>
          <w:szCs w:val="24"/>
        </w:rPr>
        <w:t>. The presence of these features will help to d</w:t>
      </w:r>
      <w:r w:rsidRPr="0042570F">
        <w:rPr>
          <w:rFonts w:ascii="Times New Roman" w:hAnsi="Times New Roman" w:cs="Times New Roman"/>
          <w:sz w:val="24"/>
          <w:szCs w:val="24"/>
        </w:rPr>
        <w:t>iagnose the disease. More so, the patient should report signs of complications such as dyspnea, cyanosis, and dehydration.</w:t>
      </w:r>
    </w:p>
    <w:p w:rsidR="0042570F" w:rsidRDefault="0042570F" w:rsidP="0042570F">
      <w:pPr>
        <w:spacing w:line="480" w:lineRule="auto"/>
        <w:rPr>
          <w:rFonts w:ascii="Times New Roman" w:hAnsi="Times New Roman" w:cs="Times New Roman"/>
          <w:sz w:val="24"/>
          <w:szCs w:val="24"/>
        </w:rPr>
      </w:pPr>
    </w:p>
    <w:p w:rsidR="0042570F" w:rsidRDefault="0042570F" w:rsidP="0042570F">
      <w:pPr>
        <w:spacing w:line="480" w:lineRule="auto"/>
        <w:rPr>
          <w:rFonts w:ascii="Times New Roman" w:hAnsi="Times New Roman" w:cs="Times New Roman"/>
          <w:sz w:val="24"/>
          <w:szCs w:val="24"/>
        </w:rPr>
      </w:pPr>
    </w:p>
    <w:p w:rsidR="0042570F" w:rsidRDefault="0042570F" w:rsidP="0042570F">
      <w:pPr>
        <w:spacing w:line="480" w:lineRule="auto"/>
        <w:rPr>
          <w:rFonts w:ascii="Times New Roman" w:hAnsi="Times New Roman" w:cs="Times New Roman"/>
          <w:sz w:val="24"/>
          <w:szCs w:val="24"/>
        </w:rPr>
      </w:pPr>
    </w:p>
    <w:p w:rsidR="0042570F" w:rsidRDefault="0042570F" w:rsidP="0042570F">
      <w:pPr>
        <w:spacing w:line="480" w:lineRule="auto"/>
        <w:rPr>
          <w:rFonts w:ascii="Times New Roman" w:hAnsi="Times New Roman" w:cs="Times New Roman"/>
          <w:sz w:val="24"/>
          <w:szCs w:val="24"/>
        </w:rPr>
      </w:pPr>
    </w:p>
    <w:p w:rsidR="0042570F" w:rsidRDefault="0042570F" w:rsidP="0042570F">
      <w:pPr>
        <w:spacing w:line="480" w:lineRule="auto"/>
        <w:rPr>
          <w:rFonts w:ascii="Times New Roman" w:hAnsi="Times New Roman" w:cs="Times New Roman"/>
          <w:sz w:val="24"/>
          <w:szCs w:val="24"/>
        </w:rPr>
      </w:pPr>
    </w:p>
    <w:p w:rsidR="0042570F" w:rsidRDefault="0042570F" w:rsidP="0042570F">
      <w:pPr>
        <w:spacing w:line="480" w:lineRule="auto"/>
        <w:rPr>
          <w:rFonts w:ascii="Times New Roman" w:hAnsi="Times New Roman" w:cs="Times New Roman"/>
          <w:sz w:val="24"/>
          <w:szCs w:val="24"/>
        </w:rPr>
      </w:pPr>
    </w:p>
    <w:p w:rsidR="0042570F" w:rsidRDefault="0042570F" w:rsidP="0042570F">
      <w:pPr>
        <w:spacing w:line="480" w:lineRule="auto"/>
        <w:rPr>
          <w:rFonts w:ascii="Times New Roman" w:hAnsi="Times New Roman" w:cs="Times New Roman"/>
          <w:sz w:val="24"/>
          <w:szCs w:val="24"/>
        </w:rPr>
      </w:pPr>
    </w:p>
    <w:p w:rsidR="0042570F" w:rsidRDefault="0042570F" w:rsidP="0042570F">
      <w:pPr>
        <w:spacing w:line="480" w:lineRule="auto"/>
        <w:rPr>
          <w:rFonts w:ascii="Times New Roman" w:hAnsi="Times New Roman" w:cs="Times New Roman"/>
          <w:sz w:val="24"/>
          <w:szCs w:val="24"/>
        </w:rPr>
      </w:pPr>
    </w:p>
    <w:p w:rsidR="0042570F" w:rsidRPr="0042570F" w:rsidRDefault="0042570F" w:rsidP="0042570F">
      <w:pPr>
        <w:spacing w:line="480" w:lineRule="auto"/>
        <w:rPr>
          <w:rFonts w:ascii="Times New Roman" w:hAnsi="Times New Roman" w:cs="Times New Roman"/>
          <w:sz w:val="24"/>
          <w:szCs w:val="24"/>
        </w:rPr>
      </w:pPr>
    </w:p>
    <w:p w:rsidR="00D4265F" w:rsidRPr="0042570F" w:rsidRDefault="00513FE4" w:rsidP="0042570F">
      <w:pPr>
        <w:spacing w:line="480" w:lineRule="auto"/>
        <w:jc w:val="center"/>
        <w:rPr>
          <w:rFonts w:ascii="Times New Roman" w:hAnsi="Times New Roman" w:cs="Times New Roman"/>
          <w:sz w:val="24"/>
          <w:szCs w:val="24"/>
        </w:rPr>
      </w:pPr>
      <w:r w:rsidRPr="0042570F">
        <w:rPr>
          <w:rFonts w:ascii="Times New Roman" w:hAnsi="Times New Roman" w:cs="Times New Roman"/>
          <w:sz w:val="24"/>
          <w:szCs w:val="24"/>
        </w:rPr>
        <w:lastRenderedPageBreak/>
        <w:t>References</w:t>
      </w:r>
    </w:p>
    <w:p w:rsidR="0042570F" w:rsidRDefault="00513FE4" w:rsidP="0042570F">
      <w:pPr>
        <w:spacing w:after="0" w:line="480" w:lineRule="auto"/>
        <w:ind w:left="851" w:hanging="851"/>
        <w:rPr>
          <w:rFonts w:ascii="Times New Roman" w:hAnsi="Times New Roman" w:cs="Times New Roman"/>
          <w:color w:val="000000" w:themeColor="text1"/>
          <w:sz w:val="24"/>
          <w:szCs w:val="24"/>
          <w:shd w:val="clear" w:color="auto" w:fill="FFFFFF"/>
        </w:rPr>
      </w:pPr>
      <w:r w:rsidRPr="0042570F">
        <w:rPr>
          <w:rFonts w:ascii="Times New Roman" w:hAnsi="Times New Roman" w:cs="Times New Roman"/>
          <w:color w:val="000000" w:themeColor="text1"/>
          <w:sz w:val="24"/>
          <w:szCs w:val="24"/>
          <w:shd w:val="clear" w:color="auto" w:fill="FFFFFF"/>
        </w:rPr>
        <w:t xml:space="preserve">Dunphy, L., Winland-Brown, J., Porter, B., &amp; Thomas, D. (2019). Primary care: The art and science of advanced </w:t>
      </w:r>
      <w:r w:rsidRPr="0042570F">
        <w:rPr>
          <w:rFonts w:ascii="Times New Roman" w:hAnsi="Times New Roman" w:cs="Times New Roman"/>
          <w:color w:val="000000" w:themeColor="text1"/>
          <w:sz w:val="24"/>
          <w:szCs w:val="24"/>
          <w:shd w:val="clear" w:color="auto" w:fill="FFFFFF"/>
        </w:rPr>
        <w:t>practice nursing (5th ed.). F. A. Davis.</w:t>
      </w:r>
    </w:p>
    <w:p w:rsidR="00D4265F" w:rsidRPr="0042570F" w:rsidRDefault="00513FE4" w:rsidP="0042570F">
      <w:pPr>
        <w:spacing w:after="0" w:line="480" w:lineRule="auto"/>
        <w:ind w:left="851" w:hanging="851"/>
        <w:rPr>
          <w:rFonts w:ascii="Times New Roman" w:hAnsi="Times New Roman" w:cs="Times New Roman"/>
          <w:color w:val="000000" w:themeColor="text1"/>
          <w:sz w:val="24"/>
          <w:szCs w:val="24"/>
          <w:shd w:val="clear" w:color="auto" w:fill="FFFFFF"/>
        </w:rPr>
      </w:pPr>
      <w:r w:rsidRPr="0042570F">
        <w:rPr>
          <w:rFonts w:ascii="Times New Roman" w:hAnsi="Times New Roman" w:cs="Times New Roman"/>
          <w:color w:val="303030"/>
          <w:sz w:val="24"/>
          <w:szCs w:val="24"/>
          <w:shd w:val="clear" w:color="auto" w:fill="FFFFFF"/>
        </w:rPr>
        <w:t>Lu, P. J., Rodriguez-Lainz, A., O'Halloran, A., Greby, S., &amp; Williams, W. W. (201</w:t>
      </w:r>
      <w:r w:rsidRPr="0042570F">
        <w:rPr>
          <w:rFonts w:ascii="Times New Roman" w:hAnsi="Times New Roman" w:cs="Times New Roman"/>
          <w:color w:val="303030"/>
          <w:sz w:val="24"/>
          <w:szCs w:val="24"/>
          <w:shd w:val="clear" w:color="auto" w:fill="FFFFFF"/>
        </w:rPr>
        <w:t>8</w:t>
      </w:r>
      <w:r w:rsidRPr="0042570F">
        <w:rPr>
          <w:rFonts w:ascii="Times New Roman" w:hAnsi="Times New Roman" w:cs="Times New Roman"/>
          <w:color w:val="303030"/>
          <w:sz w:val="24"/>
          <w:szCs w:val="24"/>
          <w:shd w:val="clear" w:color="auto" w:fill="FFFFFF"/>
        </w:rPr>
        <w:t>). Adult vaccination disparities among foreign-born populations in the U.S., 2012. </w:t>
      </w:r>
      <w:r w:rsidRPr="0042570F">
        <w:rPr>
          <w:rFonts w:ascii="Times New Roman" w:hAnsi="Times New Roman" w:cs="Times New Roman"/>
          <w:i/>
          <w:iCs/>
          <w:color w:val="303030"/>
          <w:sz w:val="24"/>
          <w:szCs w:val="24"/>
          <w:shd w:val="clear" w:color="auto" w:fill="FFFFFF"/>
        </w:rPr>
        <w:t>American journal of preventive medicine</w:t>
      </w:r>
      <w:r w:rsidRPr="0042570F">
        <w:rPr>
          <w:rFonts w:ascii="Times New Roman" w:hAnsi="Times New Roman" w:cs="Times New Roman"/>
          <w:color w:val="303030"/>
          <w:sz w:val="24"/>
          <w:szCs w:val="24"/>
          <w:shd w:val="clear" w:color="auto" w:fill="FFFFFF"/>
        </w:rPr>
        <w:t>, </w:t>
      </w:r>
      <w:r w:rsidRPr="0042570F">
        <w:rPr>
          <w:rFonts w:ascii="Times New Roman" w:hAnsi="Times New Roman" w:cs="Times New Roman"/>
          <w:i/>
          <w:iCs/>
          <w:color w:val="303030"/>
          <w:sz w:val="24"/>
          <w:szCs w:val="24"/>
          <w:shd w:val="clear" w:color="auto" w:fill="FFFFFF"/>
        </w:rPr>
        <w:t>47</w:t>
      </w:r>
      <w:r w:rsidRPr="0042570F">
        <w:rPr>
          <w:rFonts w:ascii="Times New Roman" w:hAnsi="Times New Roman" w:cs="Times New Roman"/>
          <w:color w:val="303030"/>
          <w:sz w:val="24"/>
          <w:szCs w:val="24"/>
          <w:shd w:val="clear" w:color="auto" w:fill="FFFFFF"/>
        </w:rPr>
        <w:t>(6), 72</w:t>
      </w:r>
      <w:r w:rsidRPr="0042570F">
        <w:rPr>
          <w:rFonts w:ascii="Times New Roman" w:hAnsi="Times New Roman" w:cs="Times New Roman"/>
          <w:color w:val="303030"/>
          <w:sz w:val="24"/>
          <w:szCs w:val="24"/>
          <w:shd w:val="clear" w:color="auto" w:fill="FFFFFF"/>
        </w:rPr>
        <w:t>2–733. https://doi.org/10.1016/j.amepre.2014.08.009</w:t>
      </w:r>
    </w:p>
    <w:sectPr w:rsidR="00D4265F" w:rsidRPr="0042570F" w:rsidSect="004042EA">
      <w:headerReference w:type="default" r:id="rId7"/>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13FE4" w:rsidRDefault="00513FE4" w:rsidP="004042EA">
      <w:pPr>
        <w:spacing w:after="0" w:line="240" w:lineRule="auto"/>
      </w:pPr>
      <w:r>
        <w:separator/>
      </w:r>
    </w:p>
  </w:endnote>
  <w:endnote w:type="continuationSeparator" w:id="1">
    <w:p w:rsidR="00513FE4" w:rsidRDefault="00513FE4" w:rsidP="004042E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13FE4" w:rsidRDefault="00513FE4" w:rsidP="004042EA">
      <w:pPr>
        <w:spacing w:after="0" w:line="240" w:lineRule="auto"/>
      </w:pPr>
      <w:r>
        <w:separator/>
      </w:r>
    </w:p>
  </w:footnote>
  <w:footnote w:type="continuationSeparator" w:id="1">
    <w:p w:rsidR="00513FE4" w:rsidRDefault="00513FE4" w:rsidP="004042EA">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53661767"/>
      <w:docPartObj>
        <w:docPartGallery w:val="Page Numbers (Top of Page)"/>
        <w:docPartUnique/>
      </w:docPartObj>
    </w:sdtPr>
    <w:sdtEndPr>
      <w:rPr>
        <w:rFonts w:ascii="Times New Roman" w:hAnsi="Times New Roman" w:cs="Times New Roman"/>
        <w:noProof/>
        <w:sz w:val="24"/>
        <w:szCs w:val="24"/>
      </w:rPr>
    </w:sdtEndPr>
    <w:sdtContent>
      <w:p w:rsidR="00D4265F" w:rsidRPr="00D4265F" w:rsidRDefault="004042EA">
        <w:pPr>
          <w:pStyle w:val="Header"/>
          <w:jc w:val="right"/>
          <w:rPr>
            <w:rFonts w:ascii="Times New Roman" w:hAnsi="Times New Roman" w:cs="Times New Roman"/>
            <w:sz w:val="24"/>
            <w:szCs w:val="24"/>
          </w:rPr>
        </w:pPr>
        <w:r w:rsidRPr="00D4265F">
          <w:rPr>
            <w:rFonts w:ascii="Times New Roman" w:hAnsi="Times New Roman" w:cs="Times New Roman"/>
            <w:sz w:val="24"/>
            <w:szCs w:val="24"/>
          </w:rPr>
          <w:fldChar w:fldCharType="begin"/>
        </w:r>
        <w:r w:rsidR="00513FE4" w:rsidRPr="00D4265F">
          <w:rPr>
            <w:rFonts w:ascii="Times New Roman" w:hAnsi="Times New Roman" w:cs="Times New Roman"/>
            <w:sz w:val="24"/>
            <w:szCs w:val="24"/>
          </w:rPr>
          <w:instrText xml:space="preserve"> PAGE   \* MERGEFORMAT </w:instrText>
        </w:r>
        <w:r w:rsidRPr="00D4265F">
          <w:rPr>
            <w:rFonts w:ascii="Times New Roman" w:hAnsi="Times New Roman" w:cs="Times New Roman"/>
            <w:sz w:val="24"/>
            <w:szCs w:val="24"/>
          </w:rPr>
          <w:fldChar w:fldCharType="separate"/>
        </w:r>
        <w:r w:rsidR="0095519E">
          <w:rPr>
            <w:rFonts w:ascii="Times New Roman" w:hAnsi="Times New Roman" w:cs="Times New Roman"/>
            <w:noProof/>
            <w:sz w:val="24"/>
            <w:szCs w:val="24"/>
          </w:rPr>
          <w:t>2</w:t>
        </w:r>
        <w:r w:rsidRPr="00D4265F">
          <w:rPr>
            <w:rFonts w:ascii="Times New Roman" w:hAnsi="Times New Roman" w:cs="Times New Roman"/>
            <w:noProof/>
            <w:sz w:val="24"/>
            <w:szCs w:val="24"/>
          </w:rPr>
          <w:fldChar w:fldCharType="end"/>
        </w:r>
      </w:p>
    </w:sdtContent>
  </w:sdt>
  <w:p w:rsidR="00D4265F" w:rsidRDefault="00D4265F">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7F925F93"/>
    <w:multiLevelType w:val="hybridMultilevel"/>
    <w:tmpl w:val="71EE20CA"/>
    <w:lvl w:ilvl="0" w:tplc="3BCEC9BE">
      <w:start w:val="1"/>
      <w:numFmt w:val="decimal"/>
      <w:lvlText w:val="%1."/>
      <w:lvlJc w:val="left"/>
      <w:pPr>
        <w:ind w:left="720" w:hanging="360"/>
      </w:pPr>
      <w:rPr>
        <w:rFonts w:hint="default"/>
      </w:rPr>
    </w:lvl>
    <w:lvl w:ilvl="1" w:tplc="2A242EDE" w:tentative="1">
      <w:start w:val="1"/>
      <w:numFmt w:val="lowerLetter"/>
      <w:lvlText w:val="%2."/>
      <w:lvlJc w:val="left"/>
      <w:pPr>
        <w:ind w:left="1440" w:hanging="360"/>
      </w:pPr>
    </w:lvl>
    <w:lvl w:ilvl="2" w:tplc="7506D296" w:tentative="1">
      <w:start w:val="1"/>
      <w:numFmt w:val="lowerRoman"/>
      <w:lvlText w:val="%3."/>
      <w:lvlJc w:val="right"/>
      <w:pPr>
        <w:ind w:left="2160" w:hanging="180"/>
      </w:pPr>
    </w:lvl>
    <w:lvl w:ilvl="3" w:tplc="7C4A8756" w:tentative="1">
      <w:start w:val="1"/>
      <w:numFmt w:val="decimal"/>
      <w:lvlText w:val="%4."/>
      <w:lvlJc w:val="left"/>
      <w:pPr>
        <w:ind w:left="2880" w:hanging="360"/>
      </w:pPr>
    </w:lvl>
    <w:lvl w:ilvl="4" w:tplc="63647552" w:tentative="1">
      <w:start w:val="1"/>
      <w:numFmt w:val="lowerLetter"/>
      <w:lvlText w:val="%5."/>
      <w:lvlJc w:val="left"/>
      <w:pPr>
        <w:ind w:left="3600" w:hanging="360"/>
      </w:pPr>
    </w:lvl>
    <w:lvl w:ilvl="5" w:tplc="6A408CA8" w:tentative="1">
      <w:start w:val="1"/>
      <w:numFmt w:val="lowerRoman"/>
      <w:lvlText w:val="%6."/>
      <w:lvlJc w:val="right"/>
      <w:pPr>
        <w:ind w:left="4320" w:hanging="180"/>
      </w:pPr>
    </w:lvl>
    <w:lvl w:ilvl="6" w:tplc="AF34D3C6" w:tentative="1">
      <w:start w:val="1"/>
      <w:numFmt w:val="decimal"/>
      <w:lvlText w:val="%7."/>
      <w:lvlJc w:val="left"/>
      <w:pPr>
        <w:ind w:left="5040" w:hanging="360"/>
      </w:pPr>
    </w:lvl>
    <w:lvl w:ilvl="7" w:tplc="FE08150C" w:tentative="1">
      <w:start w:val="1"/>
      <w:numFmt w:val="lowerLetter"/>
      <w:lvlText w:val="%8."/>
      <w:lvlJc w:val="left"/>
      <w:pPr>
        <w:ind w:left="5760" w:hanging="360"/>
      </w:pPr>
    </w:lvl>
    <w:lvl w:ilvl="8" w:tplc="BB5C3964"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A65B85"/>
    <w:rsid w:val="004042EA"/>
    <w:rsid w:val="0042570F"/>
    <w:rsid w:val="00513FE4"/>
    <w:rsid w:val="0095519E"/>
    <w:rsid w:val="00A60E3D"/>
    <w:rsid w:val="00A65B85"/>
    <w:rsid w:val="00B36056"/>
    <w:rsid w:val="00D4265F"/>
    <w:rsid w:val="00EC59FC"/>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042EA"/>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65B85"/>
    <w:pPr>
      <w:ind w:left="720"/>
      <w:contextualSpacing/>
    </w:pPr>
  </w:style>
  <w:style w:type="character" w:styleId="Hyperlink">
    <w:name w:val="Hyperlink"/>
    <w:basedOn w:val="DefaultParagraphFont"/>
    <w:uiPriority w:val="99"/>
    <w:unhideWhenUsed/>
    <w:rsid w:val="00D4265F"/>
    <w:rPr>
      <w:color w:val="0563C1" w:themeColor="hyperlink"/>
      <w:u w:val="single"/>
    </w:rPr>
  </w:style>
  <w:style w:type="paragraph" w:styleId="Header">
    <w:name w:val="header"/>
    <w:basedOn w:val="Normal"/>
    <w:link w:val="HeaderChar"/>
    <w:uiPriority w:val="99"/>
    <w:unhideWhenUsed/>
    <w:rsid w:val="00D4265F"/>
    <w:pPr>
      <w:tabs>
        <w:tab w:val="center" w:pos="4513"/>
        <w:tab w:val="right" w:pos="9026"/>
      </w:tabs>
      <w:spacing w:after="0" w:line="240" w:lineRule="auto"/>
    </w:pPr>
  </w:style>
  <w:style w:type="character" w:customStyle="1" w:styleId="HeaderChar">
    <w:name w:val="Header Char"/>
    <w:basedOn w:val="DefaultParagraphFont"/>
    <w:link w:val="Header"/>
    <w:uiPriority w:val="99"/>
    <w:rsid w:val="00D4265F"/>
  </w:style>
  <w:style w:type="paragraph" w:styleId="Footer">
    <w:name w:val="footer"/>
    <w:basedOn w:val="Normal"/>
    <w:link w:val="FooterChar"/>
    <w:uiPriority w:val="99"/>
    <w:unhideWhenUsed/>
    <w:rsid w:val="00D4265F"/>
    <w:pPr>
      <w:tabs>
        <w:tab w:val="center" w:pos="4513"/>
        <w:tab w:val="right" w:pos="9026"/>
      </w:tabs>
      <w:spacing w:after="0" w:line="240" w:lineRule="auto"/>
    </w:pPr>
  </w:style>
  <w:style w:type="character" w:customStyle="1" w:styleId="FooterChar">
    <w:name w:val="Footer Char"/>
    <w:basedOn w:val="DefaultParagraphFont"/>
    <w:link w:val="Footer"/>
    <w:uiPriority w:val="99"/>
    <w:rsid w:val="00D4265F"/>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502</Words>
  <Characters>2868</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Kevin</cp:lastModifiedBy>
  <cp:revision>2</cp:revision>
  <dcterms:created xsi:type="dcterms:W3CDTF">2020-10-05T05:25:00Z</dcterms:created>
  <dcterms:modified xsi:type="dcterms:W3CDTF">2020-10-05T05:25:00Z</dcterms:modified>
</cp:coreProperties>
</file>